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За 12 месяцев 2017 года на территории Бурятии зарегистрировано 179 дорожно-транспортных происшествий с участием несовершеннолетних. 38,5% от общего числа аварий с участием детей составили происшествия, в которых пострадали юные пассажиры. В результате 69 ДТП погибли двое детей, травмы различной степени тяжести получили 82 ребенка.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Самым распространенным видом ДТП, в результате которых дети получают травмы, являются столкновения (46 ДТП) и опрокидывания (16) транспортных средств. Вместе с тем зарегистрировано снижение количества ДТП (с 13 до 9) и раненых в них детей-пассажиров на 30,8% при нарушении правил перевозки детей (без ремней безопасности или удерживающих устройств).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Исходя из анализа установлено, что наиболее аварийно-опасным днем являются выходные дни: в субботу и воскресенье зарегистрировано 13 и 15 ДТП соответственно. Меньше всего аварий с участием детей-пассажиров происходит в пятницу (5 ДТП). Распределение по времени совершения ДТП свидетельствует, что чаще всего аварии с участием несовершеннолетних происходят в темное время суток. Так, в период времени с 16 до 20 часов зафиксировано в среднем по 6 аварий в каждом часе. Исходя из возрастной дифференциации, больше половины (51,2%) общей численности пострадавших в ДТП детей составили дошкольники в возрасте от 0 до 6 лет.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Проведенный анализ дорожно-транспортных происшествий с участием детей-пассажиров показал, что дорожно-транспортный травматизма данного вида имеет ярко выраженный сезонный характер. Максимальное число ДТП, количество погибших и раненных в них детей зарегистрированы в период с 1 мая по 31 августа (34 аварии), то есть фактически во время летних каникул.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Основными причинами происшествий с несовершеннолетними являются: в 18,8% ДТП (13) - несоблюдение очередности проезда и выезд на полосу встречного движения, в 10 случаях из-за неправильного выбора дистанции, по причине несоответствия скорости конкретным условиям движения произошло 8 аварий. Сопутствующим нарушением в 13,0% ДТП (9) стало управление ТС водителями, находящимися в состоянии опьянения, а в 4 случаях лицом, не имеющим права управления ТС.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>Стоит отметить, что многие родители продолжают подвергать опасности жизни и здоровье своих детей и перевозят их в нарушение требований ПДД. Всего в 2017 году сотрудниками ГИБДД по ч.3 ст. 12.23 КРФ об АП к административной ответственности привлечено 9424 водителя.</w:t>
      </w:r>
    </w:p>
    <w:p w:rsidR="00B74A80" w:rsidRDefault="00B74A80" w:rsidP="00B74A80">
      <w:pPr>
        <w:pStyle w:val="a3"/>
        <w:shd w:val="clear" w:color="auto" w:fill="F9FCFD"/>
        <w:spacing w:after="0" w:afterAutospacing="0"/>
        <w:ind w:firstLine="60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15"/>
          <w:szCs w:val="15"/>
        </w:rPr>
        <w:t xml:space="preserve">Госавтоинспекция напоминает, что только </w:t>
      </w:r>
      <w:proofErr w:type="spellStart"/>
      <w:r>
        <w:rPr>
          <w:color w:val="000000"/>
          <w:sz w:val="15"/>
          <w:szCs w:val="15"/>
        </w:rPr>
        <w:t>автокресла</w:t>
      </w:r>
      <w:proofErr w:type="spellEnd"/>
      <w:r>
        <w:rPr>
          <w:color w:val="000000"/>
          <w:sz w:val="15"/>
          <w:szCs w:val="15"/>
        </w:rPr>
        <w:t xml:space="preserve"> и сертифицированные детские удерживающие устройства обеспечивают безопасность юного пассажира в автомобиле. При их выборе стоит учитывать физиологические особенности ребенка, а прививать навыки соблюдения ПДД в автомобиле необходимо с самого раннего возраста.</w:t>
      </w:r>
    </w:p>
    <w:p w:rsidR="00010699" w:rsidRDefault="00B74A80">
      <w:r>
        <w:rPr>
          <w:noProof/>
          <w:lang w:eastAsia="ru-RU"/>
        </w:rPr>
        <w:lastRenderedPageBreak/>
        <w:drawing>
          <wp:inline distT="0" distB="0" distL="0" distR="0">
            <wp:extent cx="5936615" cy="8420735"/>
            <wp:effectExtent l="19050" t="0" r="6985" b="0"/>
            <wp:docPr id="1" name="Рисунок 1" descr="C:\Users\руслан\Desktop\6ab267d85548a89563b85d2181d3a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6ab267d85548a89563b85d2181d3a4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699" w:rsidSect="0001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4A80"/>
    <w:rsid w:val="00010699"/>
    <w:rsid w:val="000F0E1D"/>
    <w:rsid w:val="00194838"/>
    <w:rsid w:val="00217554"/>
    <w:rsid w:val="003747FF"/>
    <w:rsid w:val="00427445"/>
    <w:rsid w:val="00473AF1"/>
    <w:rsid w:val="005A36FE"/>
    <w:rsid w:val="005C3D74"/>
    <w:rsid w:val="0072272D"/>
    <w:rsid w:val="00B74A80"/>
    <w:rsid w:val="00DC6A14"/>
    <w:rsid w:val="00F4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2018-01-19T06:59:00Z</dcterms:created>
  <dcterms:modified xsi:type="dcterms:W3CDTF">2018-01-19T06:59:00Z</dcterms:modified>
</cp:coreProperties>
</file>